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2B77" w14:textId="36AAD3F4" w:rsidR="007E0CBE" w:rsidRPr="007E0CBE" w:rsidRDefault="007E0CBE" w:rsidP="00EC1A9F">
      <w:pPr>
        <w:spacing w:before="100" w:beforeAutospacing="1" w:after="100" w:afterAutospacing="1" w:line="240" w:lineRule="auto"/>
        <w:jc w:val="center"/>
        <w:outlineLvl w:val="1"/>
        <w:rPr>
          <w:rFonts w:eastAsia="Times New Roman" w:cs="Times New Roman"/>
          <w:b/>
          <w:bCs/>
          <w:kern w:val="0"/>
          <w:sz w:val="36"/>
          <w:szCs w:val="36"/>
          <w:lang w:eastAsia="en-CA"/>
        </w:rPr>
      </w:pPr>
      <w:r w:rsidRPr="007E0CBE">
        <w:rPr>
          <w:rFonts w:eastAsia="Times New Roman" w:cs="Times New Roman"/>
          <w:b/>
          <w:bCs/>
          <w:kern w:val="0"/>
          <w:sz w:val="36"/>
          <w:szCs w:val="36"/>
          <w:lang w:eastAsia="en-CA"/>
        </w:rPr>
        <w:t xml:space="preserve">Village of Englefeld Bylaw No. </w:t>
      </w:r>
      <w:r>
        <w:rPr>
          <w:rFonts w:eastAsia="Times New Roman" w:cs="Times New Roman"/>
          <w:b/>
          <w:bCs/>
          <w:kern w:val="0"/>
          <w:sz w:val="36"/>
          <w:szCs w:val="36"/>
          <w:lang w:eastAsia="en-CA"/>
        </w:rPr>
        <w:t>2025-</w:t>
      </w:r>
      <w:r w:rsidR="00097410">
        <w:rPr>
          <w:rFonts w:eastAsia="Times New Roman" w:cs="Times New Roman"/>
          <w:b/>
          <w:bCs/>
          <w:kern w:val="0"/>
          <w:sz w:val="36"/>
          <w:szCs w:val="36"/>
          <w:lang w:eastAsia="en-CA"/>
        </w:rPr>
        <w:t>07</w:t>
      </w:r>
    </w:p>
    <w:p w14:paraId="33D124A3" w14:textId="77777777" w:rsidR="009F75FE" w:rsidRDefault="007E0CBE" w:rsidP="009F75FE">
      <w:pPr>
        <w:spacing w:before="100" w:beforeAutospacing="1" w:after="0" w:line="240" w:lineRule="auto"/>
        <w:jc w:val="center"/>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 xml:space="preserve">A Bylaw to Regulate the Placement and Use of Shipping Containers </w:t>
      </w:r>
    </w:p>
    <w:p w14:paraId="797741BA" w14:textId="77777777" w:rsidR="007E0CBE" w:rsidRDefault="007E0CBE" w:rsidP="009F75FE">
      <w:pPr>
        <w:spacing w:before="100" w:beforeAutospacing="1" w:after="0" w:line="240" w:lineRule="auto"/>
        <w:jc w:val="center"/>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w:t>
      </w:r>
      <w:r w:rsidR="00DA256C">
        <w:rPr>
          <w:rFonts w:eastAsia="Times New Roman" w:cs="Times New Roman"/>
          <w:b/>
          <w:bCs/>
          <w:kern w:val="0"/>
          <w:sz w:val="27"/>
          <w:szCs w:val="27"/>
          <w:lang w:eastAsia="en-CA"/>
        </w:rPr>
        <w:t>Sea</w:t>
      </w:r>
      <w:r w:rsidRPr="007E0CBE">
        <w:rPr>
          <w:rFonts w:eastAsia="Times New Roman" w:cs="Times New Roman"/>
          <w:b/>
          <w:bCs/>
          <w:kern w:val="0"/>
          <w:sz w:val="27"/>
          <w:szCs w:val="27"/>
          <w:lang w:eastAsia="en-CA"/>
        </w:rPr>
        <w:t>-cans) in Residential Areas</w:t>
      </w:r>
      <w:r w:rsidR="00EC1A9F">
        <w:rPr>
          <w:rFonts w:eastAsia="Times New Roman" w:cs="Times New Roman"/>
          <w:b/>
          <w:bCs/>
          <w:kern w:val="0"/>
          <w:sz w:val="27"/>
          <w:szCs w:val="27"/>
          <w:lang w:eastAsia="en-CA"/>
        </w:rPr>
        <w:t>.</w:t>
      </w:r>
    </w:p>
    <w:p w14:paraId="6F216578" w14:textId="77777777" w:rsidR="00EC1A9F" w:rsidRPr="007E0CBE" w:rsidRDefault="00EC1A9F" w:rsidP="00EC1A9F">
      <w:pPr>
        <w:spacing w:before="100" w:beforeAutospacing="1" w:after="100" w:afterAutospacing="1" w:line="240" w:lineRule="auto"/>
        <w:jc w:val="both"/>
        <w:outlineLvl w:val="2"/>
        <w:rPr>
          <w:rFonts w:eastAsia="Times New Roman" w:cs="Times New Roman"/>
          <w:b/>
          <w:bCs/>
          <w:kern w:val="0"/>
          <w:sz w:val="27"/>
          <w:szCs w:val="27"/>
          <w:lang w:eastAsia="en-CA"/>
        </w:rPr>
      </w:pPr>
    </w:p>
    <w:p w14:paraId="6F3E91D2" w14:textId="77777777" w:rsidR="007E0CBE" w:rsidRPr="007E0CBE" w:rsidRDefault="007E0CBE" w:rsidP="00EC1A9F">
      <w:pPr>
        <w:spacing w:before="100" w:beforeAutospacing="1" w:after="100" w:afterAutospacing="1" w:line="240" w:lineRule="auto"/>
        <w:jc w:val="both"/>
        <w:rPr>
          <w:rFonts w:eastAsia="Times New Roman" w:cs="Times New Roman"/>
          <w:kern w:val="0"/>
          <w:sz w:val="24"/>
          <w:szCs w:val="24"/>
          <w:lang w:eastAsia="en-CA"/>
        </w:rPr>
      </w:pPr>
      <w:r w:rsidRPr="007E0CBE">
        <w:rPr>
          <w:rFonts w:eastAsia="Times New Roman" w:cs="Times New Roman"/>
          <w:b/>
          <w:bCs/>
          <w:kern w:val="0"/>
          <w:sz w:val="24"/>
          <w:szCs w:val="24"/>
          <w:lang w:eastAsia="en-CA"/>
        </w:rPr>
        <w:t>WHEREAS</w:t>
      </w:r>
      <w:r w:rsidRPr="007E0CBE">
        <w:rPr>
          <w:rFonts w:eastAsia="Times New Roman" w:cs="Times New Roman"/>
          <w:kern w:val="0"/>
          <w:sz w:val="24"/>
          <w:szCs w:val="24"/>
          <w:lang w:eastAsia="en-CA"/>
        </w:rPr>
        <w:t xml:space="preserve"> the Council of the Village of Englefeld deems it necessary in the interest of public safety, community aesthetics, and orderly development to regulate the placement of shipping containers, also known as </w:t>
      </w:r>
      <w:r w:rsidR="005C5BA2">
        <w:rPr>
          <w:rFonts w:eastAsia="Times New Roman" w:cs="Times New Roman"/>
          <w:kern w:val="0"/>
          <w:sz w:val="24"/>
          <w:szCs w:val="24"/>
          <w:lang w:eastAsia="en-CA"/>
        </w:rPr>
        <w:t>sea-</w:t>
      </w:r>
      <w:r w:rsidR="002946AE">
        <w:rPr>
          <w:rFonts w:eastAsia="Times New Roman" w:cs="Times New Roman"/>
          <w:kern w:val="0"/>
          <w:sz w:val="24"/>
          <w:szCs w:val="24"/>
          <w:lang w:eastAsia="en-CA"/>
        </w:rPr>
        <w:t>can</w:t>
      </w:r>
      <w:r w:rsidRPr="007E0CBE">
        <w:rPr>
          <w:rFonts w:eastAsia="Times New Roman" w:cs="Times New Roman"/>
          <w:kern w:val="0"/>
          <w:sz w:val="24"/>
          <w:szCs w:val="24"/>
          <w:lang w:eastAsia="en-CA"/>
        </w:rPr>
        <w:t xml:space="preserve">, in residential </w:t>
      </w:r>
      <w:r w:rsidR="00EC1A9F" w:rsidRPr="007E0CBE">
        <w:rPr>
          <w:rFonts w:eastAsia="Times New Roman" w:cs="Times New Roman"/>
          <w:kern w:val="0"/>
          <w:sz w:val="24"/>
          <w:szCs w:val="24"/>
          <w:lang w:eastAsia="en-CA"/>
        </w:rPr>
        <w:t>areas.</w:t>
      </w:r>
    </w:p>
    <w:p w14:paraId="4E6D0E6A" w14:textId="77777777" w:rsidR="007E0CBE" w:rsidRPr="007E0CBE" w:rsidRDefault="007E0CBE" w:rsidP="00EC1A9F">
      <w:pPr>
        <w:spacing w:before="100" w:beforeAutospacing="1" w:after="100" w:afterAutospacing="1" w:line="240" w:lineRule="auto"/>
        <w:jc w:val="both"/>
        <w:rPr>
          <w:rFonts w:eastAsia="Times New Roman" w:cs="Times New Roman"/>
          <w:kern w:val="0"/>
          <w:sz w:val="24"/>
          <w:szCs w:val="24"/>
          <w:lang w:eastAsia="en-CA"/>
        </w:rPr>
      </w:pPr>
      <w:r w:rsidRPr="007E0CBE">
        <w:rPr>
          <w:rFonts w:eastAsia="Times New Roman" w:cs="Times New Roman"/>
          <w:b/>
          <w:bCs/>
          <w:kern w:val="0"/>
          <w:sz w:val="24"/>
          <w:szCs w:val="24"/>
          <w:lang w:eastAsia="en-CA"/>
        </w:rPr>
        <w:t>NOW THEREFORE</w:t>
      </w:r>
      <w:r w:rsidRPr="007E0CBE">
        <w:rPr>
          <w:rFonts w:eastAsia="Times New Roman" w:cs="Times New Roman"/>
          <w:kern w:val="0"/>
          <w:sz w:val="24"/>
          <w:szCs w:val="24"/>
          <w:lang w:eastAsia="en-CA"/>
        </w:rPr>
        <w:t>, the Council of the Village of Englefeld, in the Province of Saskatchewan, enacts as follows:</w:t>
      </w:r>
    </w:p>
    <w:p w14:paraId="48CECC5A"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1. Title</w:t>
      </w:r>
    </w:p>
    <w:p w14:paraId="40827C5A"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This Bylaw may be cited as the </w:t>
      </w:r>
      <w:r w:rsidRPr="007E0CBE">
        <w:rPr>
          <w:rFonts w:eastAsia="Times New Roman" w:cs="Times New Roman"/>
          <w:b/>
          <w:bCs/>
          <w:kern w:val="0"/>
          <w:sz w:val="24"/>
          <w:szCs w:val="24"/>
          <w:lang w:eastAsia="en-CA"/>
        </w:rPr>
        <w:t>"</w:t>
      </w:r>
      <w:r w:rsidR="002946AE">
        <w:rPr>
          <w:rFonts w:eastAsia="Times New Roman" w:cs="Times New Roman"/>
          <w:b/>
          <w:bCs/>
          <w:kern w:val="0"/>
          <w:sz w:val="24"/>
          <w:szCs w:val="24"/>
          <w:lang w:eastAsia="en-CA"/>
        </w:rPr>
        <w:t>Sea-can</w:t>
      </w:r>
      <w:r w:rsidRPr="007E0CBE">
        <w:rPr>
          <w:rFonts w:eastAsia="Times New Roman" w:cs="Times New Roman"/>
          <w:b/>
          <w:bCs/>
          <w:kern w:val="0"/>
          <w:sz w:val="24"/>
          <w:szCs w:val="24"/>
          <w:lang w:eastAsia="en-CA"/>
        </w:rPr>
        <w:t xml:space="preserve"> Residential Regulation Bylaw."</w:t>
      </w:r>
    </w:p>
    <w:p w14:paraId="68E9527F"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2. Definitions</w:t>
      </w:r>
    </w:p>
    <w:p w14:paraId="5A0ECF1E"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kern w:val="0"/>
          <w:sz w:val="24"/>
          <w:szCs w:val="24"/>
          <w:lang w:eastAsia="en-CA"/>
        </w:rPr>
        <w:t>In this Bylaw:</w:t>
      </w:r>
    </w:p>
    <w:p w14:paraId="052C8AD8" w14:textId="77777777" w:rsidR="007E0CBE" w:rsidRPr="007E0CBE" w:rsidRDefault="007E0CBE" w:rsidP="007E0CBE">
      <w:pPr>
        <w:numPr>
          <w:ilvl w:val="0"/>
          <w:numId w:val="1"/>
        </w:num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b/>
          <w:bCs/>
          <w:kern w:val="0"/>
          <w:sz w:val="24"/>
          <w:szCs w:val="24"/>
          <w:lang w:eastAsia="en-CA"/>
        </w:rPr>
        <w:t>“</w:t>
      </w:r>
      <w:r w:rsidR="002946AE">
        <w:rPr>
          <w:rFonts w:eastAsia="Times New Roman" w:cs="Times New Roman"/>
          <w:b/>
          <w:bCs/>
          <w:kern w:val="0"/>
          <w:sz w:val="24"/>
          <w:szCs w:val="24"/>
          <w:lang w:eastAsia="en-CA"/>
        </w:rPr>
        <w:t>Sea-can</w:t>
      </w:r>
      <w:r w:rsidRPr="007E0CBE">
        <w:rPr>
          <w:rFonts w:eastAsia="Times New Roman" w:cs="Times New Roman"/>
          <w:b/>
          <w:bCs/>
          <w:kern w:val="0"/>
          <w:sz w:val="24"/>
          <w:szCs w:val="24"/>
          <w:lang w:eastAsia="en-CA"/>
        </w:rPr>
        <w:t>” or “Shipping Container”</w:t>
      </w:r>
      <w:r w:rsidRPr="007E0CBE">
        <w:rPr>
          <w:rFonts w:eastAsia="Times New Roman" w:cs="Times New Roman"/>
          <w:kern w:val="0"/>
          <w:sz w:val="24"/>
          <w:szCs w:val="24"/>
          <w:lang w:eastAsia="en-CA"/>
        </w:rPr>
        <w:t xml:space="preserve"> means a large, reusable, metal container used for transporting goods, typically 20 to 40 feet in length, and may include modified containers.</w:t>
      </w:r>
    </w:p>
    <w:p w14:paraId="18D724E3" w14:textId="77777777" w:rsidR="007E0CBE" w:rsidRPr="007E0CBE" w:rsidRDefault="007E0CBE" w:rsidP="007E0CBE">
      <w:pPr>
        <w:numPr>
          <w:ilvl w:val="0"/>
          <w:numId w:val="1"/>
        </w:num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b/>
          <w:bCs/>
          <w:kern w:val="0"/>
          <w:sz w:val="24"/>
          <w:szCs w:val="24"/>
          <w:lang w:eastAsia="en-CA"/>
        </w:rPr>
        <w:t>“Residential Area”</w:t>
      </w:r>
      <w:r w:rsidRPr="007E0CBE">
        <w:rPr>
          <w:rFonts w:eastAsia="Times New Roman" w:cs="Times New Roman"/>
          <w:kern w:val="0"/>
          <w:sz w:val="24"/>
          <w:szCs w:val="24"/>
          <w:lang w:eastAsia="en-CA"/>
        </w:rPr>
        <w:t xml:space="preserve"> means any land designated for residential use under the Village’s Zoning Bylaw.</w:t>
      </w:r>
    </w:p>
    <w:p w14:paraId="10AED695" w14:textId="77777777" w:rsidR="007E0CBE" w:rsidRPr="007E0CBE" w:rsidRDefault="007E0CBE" w:rsidP="007E0CBE">
      <w:pPr>
        <w:numPr>
          <w:ilvl w:val="0"/>
          <w:numId w:val="1"/>
        </w:num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b/>
          <w:bCs/>
          <w:kern w:val="0"/>
          <w:sz w:val="24"/>
          <w:szCs w:val="24"/>
          <w:lang w:eastAsia="en-CA"/>
        </w:rPr>
        <w:t>“Permanent Structure”</w:t>
      </w:r>
      <w:r w:rsidRPr="007E0CBE">
        <w:rPr>
          <w:rFonts w:eastAsia="Times New Roman" w:cs="Times New Roman"/>
          <w:kern w:val="0"/>
          <w:sz w:val="24"/>
          <w:szCs w:val="24"/>
          <w:lang w:eastAsia="en-CA"/>
        </w:rPr>
        <w:t xml:space="preserve"> means a building that complies with all applicable building codes and zoning requirements and is intended for long-term use.</w:t>
      </w:r>
    </w:p>
    <w:p w14:paraId="1E6ADBDC" w14:textId="77777777" w:rsidR="007E0CBE" w:rsidRPr="007E0CBE" w:rsidRDefault="007E0CBE" w:rsidP="007E0CBE">
      <w:pPr>
        <w:numPr>
          <w:ilvl w:val="0"/>
          <w:numId w:val="1"/>
        </w:num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b/>
          <w:bCs/>
          <w:kern w:val="0"/>
          <w:sz w:val="24"/>
          <w:szCs w:val="24"/>
          <w:lang w:eastAsia="en-CA"/>
        </w:rPr>
        <w:t>“Council”</w:t>
      </w:r>
      <w:r w:rsidRPr="007E0CBE">
        <w:rPr>
          <w:rFonts w:eastAsia="Times New Roman" w:cs="Times New Roman"/>
          <w:kern w:val="0"/>
          <w:sz w:val="24"/>
          <w:szCs w:val="24"/>
          <w:lang w:eastAsia="en-CA"/>
        </w:rPr>
        <w:t xml:space="preserve"> means the elected municipal Council of the Village of Englefeld.</w:t>
      </w:r>
    </w:p>
    <w:p w14:paraId="04815693"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3. General Prohibition</w:t>
      </w:r>
    </w:p>
    <w:p w14:paraId="70E2FC19"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(1) No person shall place or use a </w:t>
      </w:r>
      <w:r w:rsidR="002946AE">
        <w:rPr>
          <w:rFonts w:eastAsia="Times New Roman" w:cs="Times New Roman"/>
          <w:kern w:val="0"/>
          <w:sz w:val="24"/>
          <w:szCs w:val="24"/>
          <w:lang w:eastAsia="en-CA"/>
        </w:rPr>
        <w:t>Sea-can</w:t>
      </w:r>
      <w:r w:rsidRPr="007E0CBE">
        <w:rPr>
          <w:rFonts w:eastAsia="Times New Roman" w:cs="Times New Roman"/>
          <w:kern w:val="0"/>
          <w:sz w:val="24"/>
          <w:szCs w:val="24"/>
          <w:lang w:eastAsia="en-CA"/>
        </w:rPr>
        <w:t xml:space="preserve"> or shipping container as a permanent fixture on any residential property within the Village of Englefeld.</w:t>
      </w:r>
    </w:p>
    <w:p w14:paraId="4EEE3BD9"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4. Conditional Temporary Use</w:t>
      </w:r>
    </w:p>
    <w:p w14:paraId="247ADBE9"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(1) A property owner may place a </w:t>
      </w:r>
      <w:r w:rsidR="002946AE">
        <w:rPr>
          <w:rFonts w:eastAsia="Times New Roman" w:cs="Times New Roman"/>
          <w:kern w:val="0"/>
          <w:sz w:val="24"/>
          <w:szCs w:val="24"/>
          <w:lang w:eastAsia="en-CA"/>
        </w:rPr>
        <w:t>Sea-can</w:t>
      </w:r>
      <w:r w:rsidRPr="007E0CBE">
        <w:rPr>
          <w:rFonts w:eastAsia="Times New Roman" w:cs="Times New Roman"/>
          <w:kern w:val="0"/>
          <w:sz w:val="24"/>
          <w:szCs w:val="24"/>
          <w:lang w:eastAsia="en-CA"/>
        </w:rPr>
        <w:t xml:space="preserve"> on a residential lot for </w:t>
      </w:r>
      <w:r w:rsidRPr="007E0CBE">
        <w:rPr>
          <w:rFonts w:eastAsia="Times New Roman" w:cs="Times New Roman"/>
          <w:b/>
          <w:bCs/>
          <w:kern w:val="0"/>
          <w:sz w:val="24"/>
          <w:szCs w:val="24"/>
          <w:lang w:eastAsia="en-CA"/>
        </w:rPr>
        <w:t>temporary use</w:t>
      </w:r>
      <w:r w:rsidRPr="007E0CBE">
        <w:rPr>
          <w:rFonts w:eastAsia="Times New Roman" w:cs="Times New Roman"/>
          <w:kern w:val="0"/>
          <w:sz w:val="24"/>
          <w:szCs w:val="24"/>
          <w:lang w:eastAsia="en-CA"/>
        </w:rPr>
        <w:t xml:space="preserve"> </w:t>
      </w:r>
      <w:r w:rsidRPr="007E0CBE">
        <w:rPr>
          <w:rFonts w:eastAsia="Times New Roman" w:cs="Times New Roman"/>
          <w:b/>
          <w:bCs/>
          <w:kern w:val="0"/>
          <w:sz w:val="24"/>
          <w:szCs w:val="24"/>
          <w:lang w:eastAsia="en-CA"/>
        </w:rPr>
        <w:t>only</w:t>
      </w:r>
      <w:r w:rsidRPr="007E0CBE">
        <w:rPr>
          <w:rFonts w:eastAsia="Times New Roman" w:cs="Times New Roman"/>
          <w:kern w:val="0"/>
          <w:sz w:val="24"/>
          <w:szCs w:val="24"/>
          <w:lang w:eastAsia="en-CA"/>
        </w:rPr>
        <w:t xml:space="preserve"> if the following conditions are met:</w:t>
      </w:r>
    </w:p>
    <w:p w14:paraId="18533896" w14:textId="77777777"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a. A </w:t>
      </w:r>
      <w:r w:rsidRPr="007E0CBE">
        <w:rPr>
          <w:rFonts w:eastAsia="Times New Roman" w:cs="Times New Roman"/>
          <w:b/>
          <w:bCs/>
          <w:kern w:val="0"/>
          <w:sz w:val="24"/>
          <w:szCs w:val="24"/>
          <w:lang w:eastAsia="en-CA"/>
        </w:rPr>
        <w:t>temporary use permit</w:t>
      </w:r>
      <w:r w:rsidRPr="007E0CBE">
        <w:rPr>
          <w:rFonts w:eastAsia="Times New Roman" w:cs="Times New Roman"/>
          <w:kern w:val="0"/>
          <w:sz w:val="24"/>
          <w:szCs w:val="24"/>
          <w:lang w:eastAsia="en-CA"/>
        </w:rPr>
        <w:t xml:space="preserve"> is obtained from the </w:t>
      </w:r>
      <w:proofErr w:type="gramStart"/>
      <w:r w:rsidRPr="007E0CBE">
        <w:rPr>
          <w:rFonts w:eastAsia="Times New Roman" w:cs="Times New Roman"/>
          <w:kern w:val="0"/>
          <w:sz w:val="24"/>
          <w:szCs w:val="24"/>
          <w:lang w:eastAsia="en-CA"/>
        </w:rPr>
        <w:t>Village;</w:t>
      </w:r>
      <w:proofErr w:type="gramEnd"/>
    </w:p>
    <w:p w14:paraId="4BAE9C25" w14:textId="77777777"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lastRenderedPageBreak/>
        <w:t xml:space="preserve">b. The </w:t>
      </w:r>
      <w:r w:rsidR="002946AE">
        <w:rPr>
          <w:rFonts w:eastAsia="Times New Roman" w:cs="Times New Roman"/>
          <w:kern w:val="0"/>
          <w:sz w:val="24"/>
          <w:szCs w:val="24"/>
          <w:lang w:eastAsia="en-CA"/>
        </w:rPr>
        <w:t>Sea-can</w:t>
      </w:r>
      <w:r w:rsidRPr="007E0CBE">
        <w:rPr>
          <w:rFonts w:eastAsia="Times New Roman" w:cs="Times New Roman"/>
          <w:kern w:val="0"/>
          <w:sz w:val="24"/>
          <w:szCs w:val="24"/>
          <w:lang w:eastAsia="en-CA"/>
        </w:rPr>
        <w:t xml:space="preserve"> is used for </w:t>
      </w:r>
      <w:r w:rsidRPr="007E0CBE">
        <w:rPr>
          <w:rFonts w:eastAsia="Times New Roman" w:cs="Times New Roman"/>
          <w:b/>
          <w:bCs/>
          <w:kern w:val="0"/>
          <w:sz w:val="24"/>
          <w:szCs w:val="24"/>
          <w:lang w:eastAsia="en-CA"/>
        </w:rPr>
        <w:t>storage purposes only</w:t>
      </w:r>
      <w:r w:rsidRPr="007E0CBE">
        <w:rPr>
          <w:rFonts w:eastAsia="Times New Roman" w:cs="Times New Roman"/>
          <w:kern w:val="0"/>
          <w:sz w:val="24"/>
          <w:szCs w:val="24"/>
          <w:lang w:eastAsia="en-CA"/>
        </w:rPr>
        <w:t xml:space="preserve"> and not for human </w:t>
      </w:r>
      <w:proofErr w:type="gramStart"/>
      <w:r w:rsidRPr="007E0CBE">
        <w:rPr>
          <w:rFonts w:eastAsia="Times New Roman" w:cs="Times New Roman"/>
          <w:kern w:val="0"/>
          <w:sz w:val="24"/>
          <w:szCs w:val="24"/>
          <w:lang w:eastAsia="en-CA"/>
        </w:rPr>
        <w:t>occupancy;</w:t>
      </w:r>
      <w:proofErr w:type="gramEnd"/>
    </w:p>
    <w:p w14:paraId="04A9267D" w14:textId="77777777"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c. The </w:t>
      </w:r>
      <w:r w:rsidR="002946AE">
        <w:rPr>
          <w:rFonts w:eastAsia="Times New Roman" w:cs="Times New Roman"/>
          <w:kern w:val="0"/>
          <w:sz w:val="24"/>
          <w:szCs w:val="24"/>
          <w:lang w:eastAsia="en-CA"/>
        </w:rPr>
        <w:t>Sea-</w:t>
      </w:r>
      <w:proofErr w:type="gramStart"/>
      <w:r w:rsidR="002946AE">
        <w:rPr>
          <w:rFonts w:eastAsia="Times New Roman" w:cs="Times New Roman"/>
          <w:kern w:val="0"/>
          <w:sz w:val="24"/>
          <w:szCs w:val="24"/>
          <w:lang w:eastAsia="en-CA"/>
        </w:rPr>
        <w:t>can</w:t>
      </w:r>
      <w:r w:rsidRPr="007E0CBE">
        <w:rPr>
          <w:rFonts w:eastAsia="Times New Roman" w:cs="Times New Roman"/>
          <w:kern w:val="0"/>
          <w:sz w:val="24"/>
          <w:szCs w:val="24"/>
          <w:lang w:eastAsia="en-CA"/>
        </w:rPr>
        <w:t xml:space="preserve"> must</w:t>
      </w:r>
      <w:proofErr w:type="gramEnd"/>
      <w:r w:rsidRPr="007E0CBE">
        <w:rPr>
          <w:rFonts w:eastAsia="Times New Roman" w:cs="Times New Roman"/>
          <w:kern w:val="0"/>
          <w:sz w:val="24"/>
          <w:szCs w:val="24"/>
          <w:lang w:eastAsia="en-CA"/>
        </w:rPr>
        <w:t xml:space="preserve"> </w:t>
      </w:r>
      <w:proofErr w:type="gramStart"/>
      <w:r w:rsidRPr="007E0CBE">
        <w:rPr>
          <w:rFonts w:eastAsia="Times New Roman" w:cs="Times New Roman"/>
          <w:kern w:val="0"/>
          <w:sz w:val="24"/>
          <w:szCs w:val="24"/>
          <w:lang w:eastAsia="en-CA"/>
        </w:rPr>
        <w:t xml:space="preserve">be located </w:t>
      </w:r>
      <w:r w:rsidRPr="007E0CBE">
        <w:rPr>
          <w:rFonts w:eastAsia="Times New Roman" w:cs="Times New Roman"/>
          <w:b/>
          <w:bCs/>
          <w:kern w:val="0"/>
          <w:sz w:val="24"/>
          <w:szCs w:val="24"/>
          <w:lang w:eastAsia="en-CA"/>
        </w:rPr>
        <w:t>in</w:t>
      </w:r>
      <w:proofErr w:type="gramEnd"/>
      <w:r w:rsidRPr="007E0CBE">
        <w:rPr>
          <w:rFonts w:eastAsia="Times New Roman" w:cs="Times New Roman"/>
          <w:b/>
          <w:bCs/>
          <w:kern w:val="0"/>
          <w:sz w:val="24"/>
          <w:szCs w:val="24"/>
          <w:lang w:eastAsia="en-CA"/>
        </w:rPr>
        <w:t xml:space="preserve"> the rear yard</w:t>
      </w:r>
      <w:r w:rsidRPr="007E0CBE">
        <w:rPr>
          <w:rFonts w:eastAsia="Times New Roman" w:cs="Times New Roman"/>
          <w:kern w:val="0"/>
          <w:sz w:val="24"/>
          <w:szCs w:val="24"/>
          <w:lang w:eastAsia="en-CA"/>
        </w:rPr>
        <w:t xml:space="preserve"> and must adhere to all setback and lot coverage </w:t>
      </w:r>
      <w:proofErr w:type="gramStart"/>
      <w:r w:rsidRPr="007E0CBE">
        <w:rPr>
          <w:rFonts w:eastAsia="Times New Roman" w:cs="Times New Roman"/>
          <w:kern w:val="0"/>
          <w:sz w:val="24"/>
          <w:szCs w:val="24"/>
          <w:lang w:eastAsia="en-CA"/>
        </w:rPr>
        <w:t>requirements;</w:t>
      </w:r>
      <w:proofErr w:type="gramEnd"/>
    </w:p>
    <w:p w14:paraId="6836443A" w14:textId="77777777"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d. The </w:t>
      </w:r>
      <w:r w:rsidR="002946AE">
        <w:rPr>
          <w:rFonts w:eastAsia="Times New Roman" w:cs="Times New Roman"/>
          <w:kern w:val="0"/>
          <w:sz w:val="24"/>
          <w:szCs w:val="24"/>
          <w:lang w:eastAsia="en-CA"/>
        </w:rPr>
        <w:t>Sea-</w:t>
      </w:r>
      <w:proofErr w:type="gramStart"/>
      <w:r w:rsidR="002946AE">
        <w:rPr>
          <w:rFonts w:eastAsia="Times New Roman" w:cs="Times New Roman"/>
          <w:kern w:val="0"/>
          <w:sz w:val="24"/>
          <w:szCs w:val="24"/>
          <w:lang w:eastAsia="en-CA"/>
        </w:rPr>
        <w:t>can</w:t>
      </w:r>
      <w:r w:rsidRPr="007E0CBE">
        <w:rPr>
          <w:rFonts w:eastAsia="Times New Roman" w:cs="Times New Roman"/>
          <w:kern w:val="0"/>
          <w:sz w:val="24"/>
          <w:szCs w:val="24"/>
          <w:lang w:eastAsia="en-CA"/>
        </w:rPr>
        <w:t xml:space="preserve"> must</w:t>
      </w:r>
      <w:proofErr w:type="gramEnd"/>
      <w:r w:rsidRPr="007E0CBE">
        <w:rPr>
          <w:rFonts w:eastAsia="Times New Roman" w:cs="Times New Roman"/>
          <w:kern w:val="0"/>
          <w:sz w:val="24"/>
          <w:szCs w:val="24"/>
          <w:lang w:eastAsia="en-CA"/>
        </w:rPr>
        <w:t xml:space="preserve"> be in </w:t>
      </w:r>
      <w:r w:rsidRPr="007E0CBE">
        <w:rPr>
          <w:rFonts w:eastAsia="Times New Roman" w:cs="Times New Roman"/>
          <w:b/>
          <w:bCs/>
          <w:kern w:val="0"/>
          <w:sz w:val="24"/>
          <w:szCs w:val="24"/>
          <w:lang w:eastAsia="en-CA"/>
        </w:rPr>
        <w:t>good condition</w:t>
      </w:r>
      <w:r w:rsidRPr="007E0CBE">
        <w:rPr>
          <w:rFonts w:eastAsia="Times New Roman" w:cs="Times New Roman"/>
          <w:kern w:val="0"/>
          <w:sz w:val="24"/>
          <w:szCs w:val="24"/>
          <w:lang w:eastAsia="en-CA"/>
        </w:rPr>
        <w:t xml:space="preserve">, free from rust, holes, and </w:t>
      </w:r>
      <w:proofErr w:type="gramStart"/>
      <w:r w:rsidRPr="007E0CBE">
        <w:rPr>
          <w:rFonts w:eastAsia="Times New Roman" w:cs="Times New Roman"/>
          <w:kern w:val="0"/>
          <w:sz w:val="24"/>
          <w:szCs w:val="24"/>
          <w:lang w:eastAsia="en-CA"/>
        </w:rPr>
        <w:t>graffiti;</w:t>
      </w:r>
      <w:proofErr w:type="gramEnd"/>
    </w:p>
    <w:p w14:paraId="04E45577" w14:textId="77777777"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e. The property owner agrees, in writing, that </w:t>
      </w:r>
      <w:r w:rsidRPr="007E0CBE">
        <w:rPr>
          <w:rFonts w:eastAsia="Times New Roman" w:cs="Times New Roman"/>
          <w:b/>
          <w:bCs/>
          <w:kern w:val="0"/>
          <w:sz w:val="24"/>
          <w:szCs w:val="24"/>
          <w:lang w:eastAsia="en-CA"/>
        </w:rPr>
        <w:t xml:space="preserve">within </w:t>
      </w:r>
      <w:r w:rsidR="001E3AB5">
        <w:rPr>
          <w:rFonts w:eastAsia="Times New Roman" w:cs="Times New Roman"/>
          <w:b/>
          <w:bCs/>
          <w:kern w:val="0"/>
          <w:sz w:val="24"/>
          <w:szCs w:val="24"/>
          <w:lang w:eastAsia="en-CA"/>
        </w:rPr>
        <w:t>five</w:t>
      </w:r>
      <w:r w:rsidRPr="007E0CBE">
        <w:rPr>
          <w:rFonts w:eastAsia="Times New Roman" w:cs="Times New Roman"/>
          <w:b/>
          <w:bCs/>
          <w:kern w:val="0"/>
          <w:sz w:val="24"/>
          <w:szCs w:val="24"/>
          <w:lang w:eastAsia="en-CA"/>
        </w:rPr>
        <w:t xml:space="preserve"> (</w:t>
      </w:r>
      <w:r w:rsidR="001E3AB5">
        <w:rPr>
          <w:rFonts w:eastAsia="Times New Roman" w:cs="Times New Roman"/>
          <w:b/>
          <w:bCs/>
          <w:kern w:val="0"/>
          <w:sz w:val="24"/>
          <w:szCs w:val="24"/>
          <w:lang w:eastAsia="en-CA"/>
        </w:rPr>
        <w:t>5</w:t>
      </w:r>
      <w:r w:rsidRPr="007E0CBE">
        <w:rPr>
          <w:rFonts w:eastAsia="Times New Roman" w:cs="Times New Roman"/>
          <w:b/>
          <w:bCs/>
          <w:kern w:val="0"/>
          <w:sz w:val="24"/>
          <w:szCs w:val="24"/>
          <w:lang w:eastAsia="en-CA"/>
        </w:rPr>
        <w:t>) years</w:t>
      </w:r>
      <w:r w:rsidRPr="007E0CBE">
        <w:rPr>
          <w:rFonts w:eastAsia="Times New Roman" w:cs="Times New Roman"/>
          <w:kern w:val="0"/>
          <w:sz w:val="24"/>
          <w:szCs w:val="24"/>
          <w:lang w:eastAsia="en-CA"/>
        </w:rPr>
        <w:t xml:space="preserve"> of the date of placement:</w:t>
      </w:r>
    </w:p>
    <w:p w14:paraId="46AF7B64" w14:textId="77777777" w:rsidR="007E0CBE" w:rsidRPr="007E0CBE" w:rsidRDefault="007E0CBE" w:rsidP="009E2188">
      <w:pPr>
        <w:spacing w:before="100" w:beforeAutospacing="1" w:after="100" w:afterAutospacing="1" w:line="240" w:lineRule="auto"/>
        <w:ind w:left="1440"/>
        <w:rPr>
          <w:rFonts w:eastAsia="Times New Roman" w:cs="Times New Roman"/>
          <w:kern w:val="0"/>
          <w:sz w:val="24"/>
          <w:szCs w:val="24"/>
          <w:lang w:eastAsia="en-CA"/>
        </w:rPr>
      </w:pPr>
      <w:proofErr w:type="spellStart"/>
      <w:r w:rsidRPr="007E0CBE">
        <w:rPr>
          <w:rFonts w:eastAsia="Times New Roman" w:cs="Times New Roman"/>
          <w:kern w:val="0"/>
          <w:sz w:val="24"/>
          <w:szCs w:val="24"/>
          <w:lang w:eastAsia="en-CA"/>
        </w:rPr>
        <w:t>i</w:t>
      </w:r>
      <w:proofErr w:type="spellEnd"/>
      <w:r w:rsidRPr="007E0CBE">
        <w:rPr>
          <w:rFonts w:eastAsia="Times New Roman" w:cs="Times New Roman"/>
          <w:kern w:val="0"/>
          <w:sz w:val="24"/>
          <w:szCs w:val="24"/>
          <w:lang w:eastAsia="en-CA"/>
        </w:rPr>
        <w:t xml:space="preserve">. The </w:t>
      </w:r>
      <w:r w:rsidR="002946AE">
        <w:rPr>
          <w:rFonts w:eastAsia="Times New Roman" w:cs="Times New Roman"/>
          <w:kern w:val="0"/>
          <w:sz w:val="24"/>
          <w:szCs w:val="24"/>
          <w:lang w:eastAsia="en-CA"/>
        </w:rPr>
        <w:t>Sea-</w:t>
      </w:r>
      <w:proofErr w:type="gramStart"/>
      <w:r w:rsidR="002946AE">
        <w:rPr>
          <w:rFonts w:eastAsia="Times New Roman" w:cs="Times New Roman"/>
          <w:kern w:val="0"/>
          <w:sz w:val="24"/>
          <w:szCs w:val="24"/>
          <w:lang w:eastAsia="en-CA"/>
        </w:rPr>
        <w:t>can</w:t>
      </w:r>
      <w:r w:rsidRPr="007E0CBE">
        <w:rPr>
          <w:rFonts w:eastAsia="Times New Roman" w:cs="Times New Roman"/>
          <w:kern w:val="0"/>
          <w:sz w:val="24"/>
          <w:szCs w:val="24"/>
          <w:lang w:eastAsia="en-CA"/>
        </w:rPr>
        <w:t xml:space="preserve"> will</w:t>
      </w:r>
      <w:proofErr w:type="gramEnd"/>
      <w:r w:rsidRPr="007E0CBE">
        <w:rPr>
          <w:rFonts w:eastAsia="Times New Roman" w:cs="Times New Roman"/>
          <w:kern w:val="0"/>
          <w:sz w:val="24"/>
          <w:szCs w:val="24"/>
          <w:lang w:eastAsia="en-CA"/>
        </w:rPr>
        <w:t xml:space="preserve"> either be removed; </w:t>
      </w:r>
      <w:r w:rsidRPr="007E0CBE">
        <w:rPr>
          <w:rFonts w:eastAsia="Times New Roman" w:cs="Times New Roman"/>
          <w:b/>
          <w:bCs/>
          <w:kern w:val="0"/>
          <w:sz w:val="24"/>
          <w:szCs w:val="24"/>
          <w:lang w:eastAsia="en-CA"/>
        </w:rPr>
        <w:t>or</w:t>
      </w:r>
      <w:r w:rsidRPr="007E0CBE">
        <w:rPr>
          <w:rFonts w:eastAsia="Times New Roman" w:cs="Times New Roman"/>
          <w:kern w:val="0"/>
          <w:sz w:val="24"/>
          <w:szCs w:val="24"/>
          <w:lang w:eastAsia="en-CA"/>
        </w:rPr>
        <w:br/>
        <w:t xml:space="preserve">ii. The </w:t>
      </w:r>
      <w:r w:rsidR="002946AE">
        <w:rPr>
          <w:rFonts w:eastAsia="Times New Roman" w:cs="Times New Roman"/>
          <w:kern w:val="0"/>
          <w:sz w:val="24"/>
          <w:szCs w:val="24"/>
          <w:lang w:eastAsia="en-CA"/>
        </w:rPr>
        <w:t>Sea-</w:t>
      </w:r>
      <w:proofErr w:type="gramStart"/>
      <w:r w:rsidR="002946AE">
        <w:rPr>
          <w:rFonts w:eastAsia="Times New Roman" w:cs="Times New Roman"/>
          <w:kern w:val="0"/>
          <w:sz w:val="24"/>
          <w:szCs w:val="24"/>
          <w:lang w:eastAsia="en-CA"/>
        </w:rPr>
        <w:t>can</w:t>
      </w:r>
      <w:r w:rsidRPr="007E0CBE">
        <w:rPr>
          <w:rFonts w:eastAsia="Times New Roman" w:cs="Times New Roman"/>
          <w:kern w:val="0"/>
          <w:sz w:val="24"/>
          <w:szCs w:val="24"/>
          <w:lang w:eastAsia="en-CA"/>
        </w:rPr>
        <w:t xml:space="preserve"> will</w:t>
      </w:r>
      <w:proofErr w:type="gramEnd"/>
      <w:r w:rsidRPr="007E0CBE">
        <w:rPr>
          <w:rFonts w:eastAsia="Times New Roman" w:cs="Times New Roman"/>
          <w:kern w:val="0"/>
          <w:sz w:val="24"/>
          <w:szCs w:val="24"/>
          <w:lang w:eastAsia="en-CA"/>
        </w:rPr>
        <w:t xml:space="preserve"> be </w:t>
      </w:r>
      <w:r w:rsidRPr="007E0CBE">
        <w:rPr>
          <w:rFonts w:eastAsia="Times New Roman" w:cs="Times New Roman"/>
          <w:b/>
          <w:bCs/>
          <w:kern w:val="0"/>
          <w:sz w:val="24"/>
          <w:szCs w:val="24"/>
          <w:lang w:eastAsia="en-CA"/>
        </w:rPr>
        <w:t>permanently modified</w:t>
      </w:r>
      <w:r w:rsidRPr="007E0CBE">
        <w:rPr>
          <w:rFonts w:eastAsia="Times New Roman" w:cs="Times New Roman"/>
          <w:kern w:val="0"/>
          <w:sz w:val="24"/>
          <w:szCs w:val="24"/>
          <w:lang w:eastAsia="en-CA"/>
        </w:rPr>
        <w:t xml:space="preserve"> to resemble a typical residential accessory structure (such as a garage or shed) </w:t>
      </w:r>
      <w:proofErr w:type="gramStart"/>
      <w:r w:rsidRPr="007E0CBE">
        <w:rPr>
          <w:rFonts w:eastAsia="Times New Roman" w:cs="Times New Roman"/>
          <w:kern w:val="0"/>
          <w:sz w:val="24"/>
          <w:szCs w:val="24"/>
          <w:lang w:eastAsia="en-CA"/>
        </w:rPr>
        <w:t>through the use of</w:t>
      </w:r>
      <w:proofErr w:type="gramEnd"/>
      <w:r w:rsidRPr="007E0CBE">
        <w:rPr>
          <w:rFonts w:eastAsia="Times New Roman" w:cs="Times New Roman"/>
          <w:kern w:val="0"/>
          <w:sz w:val="24"/>
          <w:szCs w:val="24"/>
          <w:lang w:eastAsia="en-CA"/>
        </w:rPr>
        <w:t xml:space="preserve"> appropriate cladding, roofing, siding, windows, and other design elements in accordance with Village standards.</w:t>
      </w:r>
    </w:p>
    <w:p w14:paraId="551D77E7"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5. Permit Application</w:t>
      </w:r>
    </w:p>
    <w:p w14:paraId="668DCB2E" w14:textId="77777777"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(1) An application for a temporary </w:t>
      </w:r>
      <w:r w:rsidR="002946AE">
        <w:rPr>
          <w:rFonts w:eastAsia="Times New Roman" w:cs="Times New Roman"/>
          <w:kern w:val="0"/>
          <w:sz w:val="24"/>
          <w:szCs w:val="24"/>
          <w:lang w:eastAsia="en-CA"/>
        </w:rPr>
        <w:t>Sea-can</w:t>
      </w:r>
      <w:r w:rsidRPr="007E0CBE">
        <w:rPr>
          <w:rFonts w:eastAsia="Times New Roman" w:cs="Times New Roman"/>
          <w:kern w:val="0"/>
          <w:sz w:val="24"/>
          <w:szCs w:val="24"/>
          <w:lang w:eastAsia="en-CA"/>
        </w:rPr>
        <w:t xml:space="preserve"> permit shall include:</w:t>
      </w:r>
    </w:p>
    <w:p w14:paraId="68B8A3FC" w14:textId="77777777" w:rsidR="007E0CBE" w:rsidRPr="007E0CBE" w:rsidRDefault="007E0CBE" w:rsidP="009E2188">
      <w:pPr>
        <w:spacing w:before="100" w:beforeAutospacing="1" w:after="100" w:afterAutospacing="1" w:line="240" w:lineRule="auto"/>
        <w:ind w:left="1440"/>
        <w:rPr>
          <w:rFonts w:eastAsia="Times New Roman" w:cs="Times New Roman"/>
          <w:kern w:val="0"/>
          <w:sz w:val="24"/>
          <w:szCs w:val="24"/>
          <w:lang w:eastAsia="en-CA"/>
        </w:rPr>
      </w:pPr>
      <w:r w:rsidRPr="007E0CBE">
        <w:rPr>
          <w:rFonts w:eastAsia="Times New Roman" w:cs="Times New Roman"/>
          <w:kern w:val="0"/>
          <w:sz w:val="24"/>
          <w:szCs w:val="24"/>
          <w:lang w:eastAsia="en-CA"/>
        </w:rPr>
        <w:t>a. A site plan showing the proposed location of the container;</w:t>
      </w:r>
      <w:r w:rsidRPr="007E0CBE">
        <w:rPr>
          <w:rFonts w:eastAsia="Times New Roman" w:cs="Times New Roman"/>
          <w:kern w:val="0"/>
          <w:sz w:val="24"/>
          <w:szCs w:val="24"/>
          <w:lang w:eastAsia="en-CA"/>
        </w:rPr>
        <w:br/>
        <w:t>b. A timeline and proposed design for compliance with Section 4(e)(ii);</w:t>
      </w:r>
      <w:r w:rsidRPr="007E0CBE">
        <w:rPr>
          <w:rFonts w:eastAsia="Times New Roman" w:cs="Times New Roman"/>
          <w:kern w:val="0"/>
          <w:sz w:val="24"/>
          <w:szCs w:val="24"/>
          <w:lang w:eastAsia="en-CA"/>
        </w:rPr>
        <w:br/>
        <w:t>c. A non-refundable permit fee as set by Council.</w:t>
      </w:r>
    </w:p>
    <w:p w14:paraId="0E77F98E"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6. Compliance and Enforcement</w:t>
      </w:r>
    </w:p>
    <w:p w14:paraId="2BAD6B7E" w14:textId="77777777"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(1) Any </w:t>
      </w:r>
      <w:r w:rsidR="002946AE">
        <w:rPr>
          <w:rFonts w:eastAsia="Times New Roman" w:cs="Times New Roman"/>
          <w:kern w:val="0"/>
          <w:sz w:val="24"/>
          <w:szCs w:val="24"/>
          <w:lang w:eastAsia="en-CA"/>
        </w:rPr>
        <w:t>Sea-can</w:t>
      </w:r>
      <w:r w:rsidRPr="007E0CBE">
        <w:rPr>
          <w:rFonts w:eastAsia="Times New Roman" w:cs="Times New Roman"/>
          <w:kern w:val="0"/>
          <w:sz w:val="24"/>
          <w:szCs w:val="24"/>
          <w:lang w:eastAsia="en-CA"/>
        </w:rPr>
        <w:t xml:space="preserve"> that does not comply with the provisions of this Bylaw shall be subject to removal at the owner’s expense.</w:t>
      </w:r>
    </w:p>
    <w:p w14:paraId="37018F60" w14:textId="47B2B8FF"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t xml:space="preserve">(2) Failure to remove or bring the container into compliance within the </w:t>
      </w:r>
      <w:r w:rsidR="00097410">
        <w:rPr>
          <w:rFonts w:eastAsia="Times New Roman" w:cs="Times New Roman"/>
          <w:kern w:val="0"/>
          <w:sz w:val="24"/>
          <w:szCs w:val="24"/>
          <w:lang w:eastAsia="en-CA"/>
        </w:rPr>
        <w:t>5</w:t>
      </w:r>
      <w:r w:rsidRPr="007E0CBE">
        <w:rPr>
          <w:rFonts w:eastAsia="Times New Roman" w:cs="Times New Roman"/>
          <w:kern w:val="0"/>
          <w:sz w:val="24"/>
          <w:szCs w:val="24"/>
          <w:lang w:eastAsia="en-CA"/>
        </w:rPr>
        <w:t>-year period may result in:</w:t>
      </w:r>
    </w:p>
    <w:p w14:paraId="51E61E1B" w14:textId="77777777" w:rsidR="007E0CBE" w:rsidRPr="007E0CBE" w:rsidRDefault="007E0CBE" w:rsidP="009E2188">
      <w:pPr>
        <w:spacing w:before="100" w:beforeAutospacing="1" w:after="100" w:afterAutospacing="1" w:line="240" w:lineRule="auto"/>
        <w:ind w:left="1440"/>
        <w:rPr>
          <w:rFonts w:eastAsia="Times New Roman" w:cs="Times New Roman"/>
          <w:kern w:val="0"/>
          <w:sz w:val="24"/>
          <w:szCs w:val="24"/>
          <w:lang w:eastAsia="en-CA"/>
        </w:rPr>
      </w:pPr>
      <w:r w:rsidRPr="007E0CBE">
        <w:rPr>
          <w:rFonts w:eastAsia="Times New Roman" w:cs="Times New Roman"/>
          <w:kern w:val="0"/>
          <w:sz w:val="24"/>
          <w:szCs w:val="24"/>
          <w:lang w:eastAsia="en-CA"/>
        </w:rPr>
        <w:t>a. Fines as per the Village’s General Penalty Bylaw;</w:t>
      </w:r>
      <w:r w:rsidRPr="007E0CBE">
        <w:rPr>
          <w:rFonts w:eastAsia="Times New Roman" w:cs="Times New Roman"/>
          <w:kern w:val="0"/>
          <w:sz w:val="24"/>
          <w:szCs w:val="24"/>
          <w:lang w:eastAsia="en-CA"/>
        </w:rPr>
        <w:br/>
        <w:t xml:space="preserve">b. Enforcement action, including removal of the </w:t>
      </w:r>
      <w:r w:rsidR="002946AE">
        <w:rPr>
          <w:rFonts w:eastAsia="Times New Roman" w:cs="Times New Roman"/>
          <w:kern w:val="0"/>
          <w:sz w:val="24"/>
          <w:szCs w:val="24"/>
          <w:lang w:eastAsia="en-CA"/>
        </w:rPr>
        <w:t>Sea-can</w:t>
      </w:r>
      <w:r w:rsidRPr="007E0CBE">
        <w:rPr>
          <w:rFonts w:eastAsia="Times New Roman" w:cs="Times New Roman"/>
          <w:kern w:val="0"/>
          <w:sz w:val="24"/>
          <w:szCs w:val="24"/>
          <w:lang w:eastAsia="en-CA"/>
        </w:rPr>
        <w:t xml:space="preserve"> by the Village with costs applied to the property taxes.</w:t>
      </w:r>
    </w:p>
    <w:p w14:paraId="041DCF8C"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7. Exemptions</w:t>
      </w:r>
    </w:p>
    <w:p w14:paraId="06AFEA41"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kern w:val="0"/>
          <w:sz w:val="24"/>
          <w:szCs w:val="24"/>
          <w:lang w:eastAsia="en-CA"/>
        </w:rPr>
        <w:t>This Bylaw does not apply to:</w:t>
      </w:r>
    </w:p>
    <w:p w14:paraId="25BA8287" w14:textId="77777777" w:rsidR="007E0CBE" w:rsidRPr="007E0CBE" w:rsidRDefault="007E0CBE" w:rsidP="00EC1A9F">
      <w:pPr>
        <w:spacing w:before="100" w:beforeAutospacing="1" w:after="100" w:afterAutospacing="1" w:line="240" w:lineRule="auto"/>
        <w:ind w:left="720"/>
        <w:rPr>
          <w:rFonts w:eastAsia="Times New Roman" w:cs="Times New Roman"/>
          <w:kern w:val="0"/>
          <w:sz w:val="24"/>
          <w:szCs w:val="24"/>
          <w:lang w:eastAsia="en-CA"/>
        </w:rPr>
      </w:pPr>
      <w:r w:rsidRPr="007E0CBE">
        <w:rPr>
          <w:rFonts w:eastAsia="Times New Roman" w:cs="Times New Roman"/>
          <w:kern w:val="0"/>
          <w:sz w:val="24"/>
          <w:szCs w:val="24"/>
          <w:lang w:eastAsia="en-CA"/>
        </w:rPr>
        <w:t>a. Temporary construction storage containers located on a residential property where a valid building permit is active, provided they are removed within 30 days of project completion.</w:t>
      </w:r>
    </w:p>
    <w:p w14:paraId="7F2E3062"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lastRenderedPageBreak/>
        <w:t>8. Severability</w:t>
      </w:r>
    </w:p>
    <w:p w14:paraId="2A031A69"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kern w:val="0"/>
          <w:sz w:val="24"/>
          <w:szCs w:val="24"/>
          <w:lang w:eastAsia="en-CA"/>
        </w:rPr>
        <w:t>If any portion of this Bylaw is held invalid by a court of competent jurisdiction, the invalid portion shall be severed, and the remainder shall continue in full force and effect.</w:t>
      </w:r>
    </w:p>
    <w:p w14:paraId="5418FCE5" w14:textId="77777777" w:rsidR="007E0CBE" w:rsidRPr="007E0CBE" w:rsidRDefault="007E0CBE" w:rsidP="007E0CBE">
      <w:pPr>
        <w:spacing w:before="100" w:beforeAutospacing="1" w:after="100" w:afterAutospacing="1" w:line="240" w:lineRule="auto"/>
        <w:outlineLvl w:val="2"/>
        <w:rPr>
          <w:rFonts w:eastAsia="Times New Roman" w:cs="Times New Roman"/>
          <w:b/>
          <w:bCs/>
          <w:kern w:val="0"/>
          <w:sz w:val="27"/>
          <w:szCs w:val="27"/>
          <w:lang w:eastAsia="en-CA"/>
        </w:rPr>
      </w:pPr>
      <w:r w:rsidRPr="007E0CBE">
        <w:rPr>
          <w:rFonts w:eastAsia="Times New Roman" w:cs="Times New Roman"/>
          <w:b/>
          <w:bCs/>
          <w:kern w:val="0"/>
          <w:sz w:val="27"/>
          <w:szCs w:val="27"/>
          <w:lang w:eastAsia="en-CA"/>
        </w:rPr>
        <w:t>9. Coming Into Force</w:t>
      </w:r>
    </w:p>
    <w:p w14:paraId="5DAAB35C"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kern w:val="0"/>
          <w:sz w:val="24"/>
          <w:szCs w:val="24"/>
          <w:lang w:eastAsia="en-CA"/>
        </w:rPr>
        <w:t>This Bylaw shall come into force and take effect on the date of its final passing by Council.</w:t>
      </w:r>
    </w:p>
    <w:p w14:paraId="78AFA5E9" w14:textId="307080AD"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b/>
          <w:bCs/>
          <w:kern w:val="0"/>
          <w:sz w:val="24"/>
          <w:szCs w:val="24"/>
          <w:lang w:eastAsia="en-CA"/>
        </w:rPr>
        <w:t xml:space="preserve">Read a first time this </w:t>
      </w:r>
      <w:r w:rsidR="00712E94">
        <w:rPr>
          <w:rFonts w:eastAsia="Times New Roman" w:cs="Times New Roman"/>
          <w:b/>
          <w:bCs/>
          <w:kern w:val="0"/>
          <w:sz w:val="24"/>
          <w:szCs w:val="24"/>
          <w:lang w:eastAsia="en-CA"/>
        </w:rPr>
        <w:t>12</w:t>
      </w:r>
      <w:r w:rsidR="00D4635D">
        <w:rPr>
          <w:rFonts w:eastAsia="Times New Roman" w:cs="Times New Roman"/>
          <w:b/>
          <w:bCs/>
          <w:kern w:val="0"/>
          <w:sz w:val="24"/>
          <w:szCs w:val="24"/>
          <w:lang w:eastAsia="en-CA"/>
        </w:rPr>
        <w:t>th</w:t>
      </w:r>
      <w:r w:rsidRPr="007E0CBE">
        <w:rPr>
          <w:rFonts w:eastAsia="Times New Roman" w:cs="Times New Roman"/>
          <w:b/>
          <w:bCs/>
          <w:kern w:val="0"/>
          <w:sz w:val="24"/>
          <w:szCs w:val="24"/>
          <w:lang w:eastAsia="en-CA"/>
        </w:rPr>
        <w:t xml:space="preserve"> day of </w:t>
      </w:r>
      <w:r w:rsidR="00D4635D">
        <w:rPr>
          <w:rFonts w:eastAsia="Times New Roman" w:cs="Times New Roman"/>
          <w:b/>
          <w:bCs/>
          <w:kern w:val="0"/>
          <w:sz w:val="24"/>
          <w:szCs w:val="24"/>
          <w:lang w:eastAsia="en-CA"/>
        </w:rPr>
        <w:t>August</w:t>
      </w:r>
      <w:r w:rsidRPr="007E0CBE">
        <w:rPr>
          <w:rFonts w:eastAsia="Times New Roman" w:cs="Times New Roman"/>
          <w:b/>
          <w:bCs/>
          <w:kern w:val="0"/>
          <w:sz w:val="24"/>
          <w:szCs w:val="24"/>
          <w:lang w:eastAsia="en-CA"/>
        </w:rPr>
        <w:t xml:space="preserve"> 2025.</w:t>
      </w:r>
      <w:r w:rsidRPr="007E0CBE">
        <w:rPr>
          <w:rFonts w:eastAsia="Times New Roman" w:cs="Times New Roman"/>
          <w:kern w:val="0"/>
          <w:sz w:val="24"/>
          <w:szCs w:val="24"/>
          <w:lang w:eastAsia="en-CA"/>
        </w:rPr>
        <w:br/>
      </w:r>
      <w:r w:rsidRPr="007E0CBE">
        <w:rPr>
          <w:rFonts w:eastAsia="Times New Roman" w:cs="Times New Roman"/>
          <w:b/>
          <w:bCs/>
          <w:kern w:val="0"/>
          <w:sz w:val="24"/>
          <w:szCs w:val="24"/>
          <w:lang w:eastAsia="en-CA"/>
        </w:rPr>
        <w:t xml:space="preserve">Read a second time this </w:t>
      </w:r>
      <w:r w:rsidR="00D4635D">
        <w:rPr>
          <w:rFonts w:eastAsia="Times New Roman" w:cs="Times New Roman"/>
          <w:b/>
          <w:bCs/>
          <w:kern w:val="0"/>
          <w:sz w:val="24"/>
          <w:szCs w:val="24"/>
          <w:lang w:eastAsia="en-CA"/>
        </w:rPr>
        <w:t>12th</w:t>
      </w:r>
      <w:r w:rsidRPr="007E0CBE">
        <w:rPr>
          <w:rFonts w:eastAsia="Times New Roman" w:cs="Times New Roman"/>
          <w:b/>
          <w:bCs/>
          <w:kern w:val="0"/>
          <w:sz w:val="24"/>
          <w:szCs w:val="24"/>
          <w:lang w:eastAsia="en-CA"/>
        </w:rPr>
        <w:t xml:space="preserve"> day </w:t>
      </w:r>
      <w:r w:rsidR="00D4635D">
        <w:rPr>
          <w:rFonts w:eastAsia="Times New Roman" w:cs="Times New Roman"/>
          <w:b/>
          <w:bCs/>
          <w:kern w:val="0"/>
          <w:sz w:val="24"/>
          <w:szCs w:val="24"/>
          <w:lang w:eastAsia="en-CA"/>
        </w:rPr>
        <w:t>August</w:t>
      </w:r>
      <w:r w:rsidRPr="007E0CBE">
        <w:rPr>
          <w:rFonts w:eastAsia="Times New Roman" w:cs="Times New Roman"/>
          <w:b/>
          <w:bCs/>
          <w:kern w:val="0"/>
          <w:sz w:val="24"/>
          <w:szCs w:val="24"/>
          <w:lang w:eastAsia="en-CA"/>
        </w:rPr>
        <w:t xml:space="preserve"> 2025.</w:t>
      </w:r>
      <w:r w:rsidRPr="007E0CBE">
        <w:rPr>
          <w:rFonts w:eastAsia="Times New Roman" w:cs="Times New Roman"/>
          <w:kern w:val="0"/>
          <w:sz w:val="24"/>
          <w:szCs w:val="24"/>
          <w:lang w:eastAsia="en-CA"/>
        </w:rPr>
        <w:br/>
      </w:r>
      <w:r w:rsidRPr="007E0CBE">
        <w:rPr>
          <w:rFonts w:eastAsia="Times New Roman" w:cs="Times New Roman"/>
          <w:b/>
          <w:bCs/>
          <w:kern w:val="0"/>
          <w:sz w:val="24"/>
          <w:szCs w:val="24"/>
          <w:lang w:eastAsia="en-CA"/>
        </w:rPr>
        <w:t>Read a third time and adopted this</w:t>
      </w:r>
      <w:r w:rsidR="00D4635D">
        <w:rPr>
          <w:rFonts w:eastAsia="Times New Roman" w:cs="Times New Roman"/>
          <w:b/>
          <w:bCs/>
          <w:kern w:val="0"/>
          <w:sz w:val="24"/>
          <w:szCs w:val="24"/>
          <w:lang w:eastAsia="en-CA"/>
        </w:rPr>
        <w:t xml:space="preserve">12th </w:t>
      </w:r>
      <w:r w:rsidRPr="007E0CBE">
        <w:rPr>
          <w:rFonts w:eastAsia="Times New Roman" w:cs="Times New Roman"/>
          <w:b/>
          <w:bCs/>
          <w:kern w:val="0"/>
          <w:sz w:val="24"/>
          <w:szCs w:val="24"/>
          <w:lang w:eastAsia="en-CA"/>
        </w:rPr>
        <w:t xml:space="preserve">day </w:t>
      </w:r>
      <w:r w:rsidR="00D4635D" w:rsidRPr="007E0CBE">
        <w:rPr>
          <w:rFonts w:eastAsia="Times New Roman" w:cs="Times New Roman"/>
          <w:b/>
          <w:bCs/>
          <w:kern w:val="0"/>
          <w:sz w:val="24"/>
          <w:szCs w:val="24"/>
          <w:lang w:eastAsia="en-CA"/>
        </w:rPr>
        <w:t xml:space="preserve">of </w:t>
      </w:r>
      <w:proofErr w:type="gramStart"/>
      <w:r w:rsidR="00D4635D">
        <w:rPr>
          <w:rFonts w:eastAsia="Times New Roman" w:cs="Times New Roman"/>
          <w:b/>
          <w:bCs/>
          <w:kern w:val="0"/>
          <w:sz w:val="24"/>
          <w:szCs w:val="24"/>
          <w:lang w:eastAsia="en-CA"/>
        </w:rPr>
        <w:t>August</w:t>
      </w:r>
      <w:r w:rsidRPr="007E0CBE">
        <w:rPr>
          <w:rFonts w:eastAsia="Times New Roman" w:cs="Times New Roman"/>
          <w:b/>
          <w:bCs/>
          <w:kern w:val="0"/>
          <w:sz w:val="24"/>
          <w:szCs w:val="24"/>
          <w:lang w:eastAsia="en-CA"/>
        </w:rPr>
        <w:t>,</w:t>
      </w:r>
      <w:proofErr w:type="gramEnd"/>
      <w:r w:rsidRPr="007E0CBE">
        <w:rPr>
          <w:rFonts w:eastAsia="Times New Roman" w:cs="Times New Roman"/>
          <w:b/>
          <w:bCs/>
          <w:kern w:val="0"/>
          <w:sz w:val="24"/>
          <w:szCs w:val="24"/>
          <w:lang w:eastAsia="en-CA"/>
        </w:rPr>
        <w:t xml:space="preserve"> 2025.</w:t>
      </w:r>
    </w:p>
    <w:p w14:paraId="057CE584" w14:textId="77777777" w:rsidR="007E0CBE" w:rsidRPr="007E0CBE" w:rsidRDefault="007E0CBE" w:rsidP="007E0CBE">
      <w:pPr>
        <w:spacing w:after="0" w:line="240" w:lineRule="auto"/>
        <w:rPr>
          <w:rFonts w:eastAsia="Times New Roman" w:cs="Times New Roman"/>
          <w:kern w:val="0"/>
          <w:sz w:val="24"/>
          <w:szCs w:val="24"/>
          <w:lang w:eastAsia="en-CA"/>
        </w:rPr>
      </w:pPr>
    </w:p>
    <w:p w14:paraId="237DB4D3"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b/>
          <w:bCs/>
          <w:kern w:val="0"/>
          <w:sz w:val="24"/>
          <w:szCs w:val="24"/>
          <w:lang w:eastAsia="en-CA"/>
        </w:rPr>
        <w:t>Mayor: _______________________________</w:t>
      </w:r>
    </w:p>
    <w:p w14:paraId="288EBB26" w14:textId="77777777" w:rsidR="007E0CBE" w:rsidRPr="007E0CBE" w:rsidRDefault="007E0CBE" w:rsidP="007E0CBE">
      <w:pPr>
        <w:spacing w:before="100" w:beforeAutospacing="1" w:after="100" w:afterAutospacing="1" w:line="240" w:lineRule="auto"/>
        <w:rPr>
          <w:rFonts w:eastAsia="Times New Roman" w:cs="Times New Roman"/>
          <w:kern w:val="0"/>
          <w:sz w:val="24"/>
          <w:szCs w:val="24"/>
          <w:lang w:eastAsia="en-CA"/>
        </w:rPr>
      </w:pPr>
      <w:r w:rsidRPr="007E0CBE">
        <w:rPr>
          <w:rFonts w:eastAsia="Times New Roman" w:cs="Times New Roman"/>
          <w:b/>
          <w:bCs/>
          <w:kern w:val="0"/>
          <w:sz w:val="24"/>
          <w:szCs w:val="24"/>
          <w:lang w:eastAsia="en-CA"/>
        </w:rPr>
        <w:t>Administrator: __________________________</w:t>
      </w:r>
    </w:p>
    <w:p w14:paraId="06AE7900" w14:textId="77777777" w:rsidR="007E0CBE" w:rsidRPr="007E0CBE" w:rsidRDefault="007E0CBE" w:rsidP="007E0CBE">
      <w:pPr>
        <w:spacing w:after="0" w:line="240" w:lineRule="auto"/>
        <w:rPr>
          <w:rFonts w:eastAsia="Times New Roman" w:cs="Times New Roman"/>
          <w:kern w:val="0"/>
          <w:sz w:val="24"/>
          <w:szCs w:val="24"/>
          <w:lang w:eastAsia="en-CA"/>
        </w:rPr>
      </w:pPr>
    </w:p>
    <w:sectPr w:rsidR="007E0CBE" w:rsidRPr="007E0CBE" w:rsidSect="00842427">
      <w:pgSz w:w="12240" w:h="15840"/>
      <w:pgMar w:top="1440" w:right="1440" w:bottom="1440" w:left="1440"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75158"/>
    <w:multiLevelType w:val="multilevel"/>
    <w:tmpl w:val="E4E2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6893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CBE"/>
    <w:rsid w:val="0000653A"/>
    <w:rsid w:val="000678F4"/>
    <w:rsid w:val="00097410"/>
    <w:rsid w:val="000B68F1"/>
    <w:rsid w:val="001E3AB5"/>
    <w:rsid w:val="002946AE"/>
    <w:rsid w:val="00326033"/>
    <w:rsid w:val="00351D11"/>
    <w:rsid w:val="00402A36"/>
    <w:rsid w:val="00453AB0"/>
    <w:rsid w:val="004648BE"/>
    <w:rsid w:val="004D1B10"/>
    <w:rsid w:val="005C5BA2"/>
    <w:rsid w:val="00664F8F"/>
    <w:rsid w:val="00712E94"/>
    <w:rsid w:val="0077249F"/>
    <w:rsid w:val="007E0CBE"/>
    <w:rsid w:val="00842427"/>
    <w:rsid w:val="009E2188"/>
    <w:rsid w:val="009F75FE"/>
    <w:rsid w:val="00A8635F"/>
    <w:rsid w:val="00B73ED3"/>
    <w:rsid w:val="00BC7D4B"/>
    <w:rsid w:val="00BF1C21"/>
    <w:rsid w:val="00C5104F"/>
    <w:rsid w:val="00D4635D"/>
    <w:rsid w:val="00DA256C"/>
    <w:rsid w:val="00EC1A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F3028"/>
  <w15:docId w15:val="{51114996-2622-4252-BB9A-5610C12F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A36"/>
  </w:style>
  <w:style w:type="paragraph" w:styleId="Heading1">
    <w:name w:val="heading 1"/>
    <w:basedOn w:val="Normal"/>
    <w:next w:val="Normal"/>
    <w:link w:val="Heading1Char"/>
    <w:uiPriority w:val="9"/>
    <w:qFormat/>
    <w:rsid w:val="007E0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CBE"/>
    <w:rPr>
      <w:rFonts w:eastAsiaTheme="majorEastAsia" w:cstheme="majorBidi"/>
      <w:color w:val="272727" w:themeColor="text1" w:themeTint="D8"/>
    </w:rPr>
  </w:style>
  <w:style w:type="paragraph" w:styleId="Title">
    <w:name w:val="Title"/>
    <w:basedOn w:val="Normal"/>
    <w:next w:val="Normal"/>
    <w:link w:val="TitleChar"/>
    <w:uiPriority w:val="10"/>
    <w:qFormat/>
    <w:rsid w:val="007E0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CBE"/>
    <w:pPr>
      <w:spacing w:before="160"/>
      <w:jc w:val="center"/>
    </w:pPr>
    <w:rPr>
      <w:i/>
      <w:iCs/>
      <w:color w:val="404040" w:themeColor="text1" w:themeTint="BF"/>
    </w:rPr>
  </w:style>
  <w:style w:type="character" w:customStyle="1" w:styleId="QuoteChar">
    <w:name w:val="Quote Char"/>
    <w:basedOn w:val="DefaultParagraphFont"/>
    <w:link w:val="Quote"/>
    <w:uiPriority w:val="29"/>
    <w:rsid w:val="007E0CBE"/>
    <w:rPr>
      <w:i/>
      <w:iCs/>
      <w:color w:val="404040" w:themeColor="text1" w:themeTint="BF"/>
    </w:rPr>
  </w:style>
  <w:style w:type="paragraph" w:styleId="ListParagraph">
    <w:name w:val="List Paragraph"/>
    <w:basedOn w:val="Normal"/>
    <w:uiPriority w:val="34"/>
    <w:qFormat/>
    <w:rsid w:val="007E0CBE"/>
    <w:pPr>
      <w:ind w:left="720"/>
      <w:contextualSpacing/>
    </w:pPr>
  </w:style>
  <w:style w:type="character" w:styleId="IntenseEmphasis">
    <w:name w:val="Intense Emphasis"/>
    <w:basedOn w:val="DefaultParagraphFont"/>
    <w:uiPriority w:val="21"/>
    <w:qFormat/>
    <w:rsid w:val="007E0CBE"/>
    <w:rPr>
      <w:i/>
      <w:iCs/>
      <w:color w:val="0F4761" w:themeColor="accent1" w:themeShade="BF"/>
    </w:rPr>
  </w:style>
  <w:style w:type="paragraph" w:styleId="IntenseQuote">
    <w:name w:val="Intense Quote"/>
    <w:basedOn w:val="Normal"/>
    <w:next w:val="Normal"/>
    <w:link w:val="IntenseQuoteChar"/>
    <w:uiPriority w:val="30"/>
    <w:qFormat/>
    <w:rsid w:val="007E0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CBE"/>
    <w:rPr>
      <w:i/>
      <w:iCs/>
      <w:color w:val="0F4761" w:themeColor="accent1" w:themeShade="BF"/>
    </w:rPr>
  </w:style>
  <w:style w:type="character" w:styleId="IntenseReference">
    <w:name w:val="Intense Reference"/>
    <w:basedOn w:val="DefaultParagraphFont"/>
    <w:uiPriority w:val="32"/>
    <w:qFormat/>
    <w:rsid w:val="007E0C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Rhona Jimenez</dc:creator>
  <cp:lastModifiedBy>Rhona Jimenez</cp:lastModifiedBy>
  <cp:revision>2</cp:revision>
  <cp:lastPrinted>2025-08-08T20:54:00Z</cp:lastPrinted>
  <dcterms:created xsi:type="dcterms:W3CDTF">2025-08-13T21:27:00Z</dcterms:created>
  <dcterms:modified xsi:type="dcterms:W3CDTF">2025-08-13T21:27:00Z</dcterms:modified>
</cp:coreProperties>
</file>